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1900" w:lineRule="auto"/>
        <w:jc w:val="center"/>
        <w:rPr>
          <w:rFonts w:ascii="Poppins" w:cs="Poppins" w:eastAsia="Poppins" w:hAnsi="Poppins"/>
          <w:b w:val="1"/>
          <w:color w:val="274e13"/>
          <w:sz w:val="36"/>
          <w:szCs w:val="36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36"/>
          <w:szCs w:val="36"/>
        </w:rPr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804526" cy="10091738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6" l="0" r="0" t="26"/>
                    <a:stretch>
                      <a:fillRect/>
                    </a:stretch>
                  </pic:blipFill>
                  <pic:spPr>
                    <a:xfrm>
                      <a:off x="0" y="0"/>
                      <a:ext cx="7804526" cy="100917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Poppins" w:cs="Poppins" w:eastAsia="Poppins" w:hAnsi="Poppins"/>
          <w:b w:val="1"/>
          <w:color w:val="274e13"/>
          <w:sz w:val="36"/>
          <w:szCs w:val="36"/>
          <w:rtl w:val="0"/>
        </w:rPr>
        <w:t xml:space="preserve">FICHA TÉCNICA – CRAVING MANAGER™</w:t>
      </w:r>
    </w:p>
    <w:p w:rsidR="00000000" w:rsidDel="00000000" w:rsidP="00000000" w:rsidRDefault="00000000" w:rsidRPr="00000000" w14:paraId="00000002">
      <w:pPr>
        <w:spacing w:after="0" w:before="0" w:lineRule="auto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4"/>
          <w:szCs w:val="24"/>
          <w:rtl w:val="0"/>
        </w:rPr>
        <w:t xml:space="preserve">Nombre del producto:</w:t>
      </w: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 CRAVING MANAGER™</w:t>
      </w:r>
    </w:p>
    <w:p w:rsidR="00000000" w:rsidDel="00000000" w:rsidP="00000000" w:rsidRDefault="00000000" w:rsidRPr="00000000" w14:paraId="00000003">
      <w:pPr>
        <w:spacing w:after="0" w:before="0" w:lineRule="auto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4"/>
          <w:szCs w:val="24"/>
          <w:rtl w:val="0"/>
        </w:rPr>
        <w:t xml:space="preserve">Presentación:</w:t>
      </w: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 Cápsulas vegetarianas (60 cápsulas)</w:t>
      </w:r>
    </w:p>
    <w:p w:rsidR="00000000" w:rsidDel="00000000" w:rsidP="00000000" w:rsidRDefault="00000000" w:rsidRPr="00000000" w14:paraId="00000004">
      <w:pPr>
        <w:spacing w:after="0" w:before="0" w:lineRule="auto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4"/>
          <w:szCs w:val="24"/>
          <w:rtl w:val="0"/>
        </w:rPr>
        <w:t xml:space="preserve">Marca: </w:t>
      </w: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My Green Lady, LLC.</w:t>
      </w:r>
    </w:p>
    <w:p w:rsidR="00000000" w:rsidDel="00000000" w:rsidP="00000000" w:rsidRDefault="00000000" w:rsidRPr="00000000" w14:paraId="00000005">
      <w:pPr>
        <w:spacing w:after="0" w:before="200" w:lineRule="auto"/>
        <w:rPr>
          <w:rFonts w:ascii="Poppins" w:cs="Poppins" w:eastAsia="Poppins" w:hAnsi="Poppins"/>
          <w:b w:val="1"/>
          <w:color w:val="274e1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200" w:lineRule="auto"/>
        <w:rPr>
          <w:rFonts w:ascii="Poppins" w:cs="Poppins" w:eastAsia="Poppins" w:hAnsi="Poppins"/>
          <w:b w:val="1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4"/>
          <w:szCs w:val="24"/>
          <w:rtl w:val="0"/>
        </w:rPr>
        <w:t xml:space="preserve">Uso sugerido: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Adultos: 2 cápsulas en la mañana y 2 antes de dormir.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Mantenimiento: 1 cápsula por la mañana y otra por la noche.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Duración recomendada: 3–6 meses o hasta alcanzar el objetivo deseado.</w:t>
      </w:r>
    </w:p>
    <w:p w:rsidR="00000000" w:rsidDel="00000000" w:rsidP="00000000" w:rsidRDefault="00000000" w:rsidRPr="00000000" w14:paraId="0000000A">
      <w:pPr>
        <w:spacing w:after="0" w:before="0" w:lineRule="auto"/>
        <w:rPr>
          <w:rFonts w:ascii="Poppins" w:cs="Poppins" w:eastAsia="Poppins" w:hAnsi="Poppins"/>
          <w:b w:val="1"/>
          <w:color w:val="274e1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0" w:lineRule="auto"/>
        <w:rPr>
          <w:rFonts w:ascii="Poppins" w:cs="Poppins" w:eastAsia="Poppins" w:hAnsi="Poppins"/>
          <w:b w:val="1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4"/>
          <w:szCs w:val="24"/>
          <w:rtl w:val="0"/>
        </w:rPr>
        <w:t xml:space="preserve">Precauciones: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No usar durante el embarazo o lactancia.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No recomendado para personas que consumen antidepresivos, ansiolíticos o antipsicóticos.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Consultar con el médico si se toma medicación para presión arterial o diabetes.</w:t>
      </w:r>
    </w:p>
    <w:p w:rsidR="00000000" w:rsidDel="00000000" w:rsidP="00000000" w:rsidRDefault="00000000" w:rsidRPr="00000000" w14:paraId="0000000F">
      <w:pPr>
        <w:spacing w:after="0" w:before="200" w:lineRule="auto"/>
        <w:rPr>
          <w:rFonts w:ascii="Poppins" w:cs="Poppins" w:eastAsia="Poppins" w:hAnsi="Poppins"/>
          <w:b w:val="1"/>
          <w:color w:val="274e1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200" w:lineRule="auto"/>
        <w:rPr>
          <w:rFonts w:ascii="Poppins" w:cs="Poppins" w:eastAsia="Poppins" w:hAnsi="Poppins"/>
          <w:b w:val="1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4"/>
          <w:szCs w:val="24"/>
          <w:rtl w:val="0"/>
        </w:rPr>
        <w:t xml:space="preserve">Ingredientes Principales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Alimentos Funcionales: Nopal, Amla (Grosella India), Té verde, Alga Kelp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Hierbas: Lavanda, Valeriana, Cardo mariano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Adaptógenos: Moringa, Bacopa (Brahmi), Ashwagandha</w:t>
      </w:r>
    </w:p>
    <w:p w:rsidR="00000000" w:rsidDel="00000000" w:rsidP="00000000" w:rsidRDefault="00000000" w:rsidRPr="00000000" w14:paraId="00000014">
      <w:pPr>
        <w:spacing w:after="0" w:before="200" w:lineRule="auto"/>
        <w:rPr>
          <w:rFonts w:ascii="Poppins" w:cs="Poppins" w:eastAsia="Poppins" w:hAnsi="Poppins"/>
          <w:b w:val="1"/>
          <w:color w:val="274e1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200" w:lineRule="auto"/>
        <w:rPr>
          <w:rFonts w:ascii="Poppins" w:cs="Poppins" w:eastAsia="Poppins" w:hAnsi="Poppins"/>
          <w:b w:val="1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4"/>
          <w:szCs w:val="24"/>
          <w:rtl w:val="0"/>
        </w:rPr>
        <w:t xml:space="preserve">Propiedades Principales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Reduce antojos y ansiedad por la comida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Modula el eje digestivo-cerebral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Promueve la desintoxicación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Mejora la calidad del sueño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</w:rPr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margin">
              <wp:posOffset>-914399</wp:posOffset>
            </wp:positionH>
            <wp:positionV relativeFrom="margin">
              <wp:posOffset>-914399</wp:posOffset>
            </wp:positionV>
            <wp:extent cx="7770301" cy="10085832"/>
            <wp:effectExtent b="0" l="0" r="0" t="0"/>
            <wp:wrapNone/>
            <wp:docPr id="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163" r="163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70301" cy="1008583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Regula niveles de cortisol (estrés)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Ayuda a regular la glucosa en sangre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Apoya el metabolismo y la salud digestiva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Estimula y activa el proceso de desintoxicación</w:t>
      </w:r>
    </w:p>
    <w:p w:rsidR="00000000" w:rsidDel="00000000" w:rsidP="00000000" w:rsidRDefault="00000000" w:rsidRPr="00000000" w14:paraId="0000001E">
      <w:pPr>
        <w:spacing w:after="0" w:before="200" w:lineRule="auto"/>
        <w:rPr>
          <w:rFonts w:ascii="Poppins" w:cs="Poppins" w:eastAsia="Poppins" w:hAnsi="Poppins"/>
          <w:b w:val="1"/>
          <w:color w:val="274e1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200" w:lineRule="auto"/>
        <w:rPr>
          <w:rFonts w:ascii="Poppins" w:cs="Poppins" w:eastAsia="Poppins" w:hAnsi="Poppins"/>
          <w:b w:val="1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b w:val="1"/>
          <w:color w:val="274e13"/>
          <w:sz w:val="24"/>
          <w:szCs w:val="24"/>
          <w:rtl w:val="0"/>
        </w:rPr>
        <w:t xml:space="preserve">Características del Producto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Libre de transgénicos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  <w:u w:val="none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Organico y vegano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Libre de gluten, soya, levadura, nueces, semillas y granos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Compatible con dietas cetogénicas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Cápsula vegetal (hipromelosa tamaño 00)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before="0" w:lineRule="auto"/>
        <w:ind w:left="720" w:hanging="360"/>
        <w:rPr>
          <w:rFonts w:ascii="Poppins" w:cs="Poppins" w:eastAsia="Poppins" w:hAnsi="Poppins"/>
          <w:color w:val="274e13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color w:val="274e13"/>
          <w:sz w:val="24"/>
          <w:szCs w:val="24"/>
          <w:rtl w:val="0"/>
        </w:rPr>
        <w:t xml:space="preserve">No requiere refrigeración. Conservar en lugar fresco y seco, lejos de luz directa.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image" Target="media/image2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